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A4802" w14:textId="77777777" w:rsidR="00C3244B" w:rsidRPr="00C3244B" w:rsidRDefault="00C3244B" w:rsidP="00C3244B">
      <w:pPr>
        <w:pStyle w:val="Title"/>
        <w:jc w:val="center"/>
        <w:rPr>
          <w:rFonts w:asciiTheme="minorHAnsi" w:hAnsiTheme="minorHAnsi"/>
          <w:b/>
          <w:bCs/>
          <w:sz w:val="36"/>
          <w:szCs w:val="36"/>
        </w:rPr>
      </w:pPr>
      <w:r w:rsidRPr="00C3244B">
        <w:rPr>
          <w:rFonts w:asciiTheme="minorHAnsi" w:hAnsiTheme="minorHAnsi"/>
          <w:b/>
          <w:bCs/>
          <w:spacing w:val="-15"/>
          <w:sz w:val="36"/>
          <w:szCs w:val="36"/>
        </w:rPr>
        <w:t>Behavior</w:t>
      </w:r>
      <w:r w:rsidRPr="00C3244B">
        <w:rPr>
          <w:rFonts w:asciiTheme="minorHAnsi" w:hAnsiTheme="minorHAnsi"/>
          <w:b/>
          <w:bCs/>
          <w:spacing w:val="-17"/>
          <w:sz w:val="36"/>
          <w:szCs w:val="36"/>
        </w:rPr>
        <w:t xml:space="preserve"> </w:t>
      </w:r>
      <w:r w:rsidRPr="00C3244B">
        <w:rPr>
          <w:rFonts w:asciiTheme="minorHAnsi" w:hAnsiTheme="minorHAnsi"/>
          <w:b/>
          <w:bCs/>
          <w:spacing w:val="-2"/>
          <w:sz w:val="36"/>
          <w:szCs w:val="36"/>
        </w:rPr>
        <w:t>Policy</w:t>
      </w:r>
    </w:p>
    <w:p w14:paraId="23096053" w14:textId="4EF5F3AE" w:rsidR="00C3244B" w:rsidRPr="00C3244B" w:rsidRDefault="00C3244B" w:rsidP="00C3244B">
      <w:pPr>
        <w:pStyle w:val="BodyText"/>
        <w:spacing w:before="252" w:line="256" w:lineRule="auto"/>
        <w:ind w:left="23" w:firstLine="0"/>
        <w:rPr>
          <w:rFonts w:asciiTheme="minorHAnsi" w:hAnsiTheme="minorHAnsi"/>
        </w:rPr>
      </w:pPr>
      <w:r w:rsidRPr="00C3244B">
        <w:rPr>
          <w:rFonts w:asciiTheme="minorHAnsi" w:hAnsiTheme="minorHAnsi"/>
          <w:w w:val="105"/>
        </w:rPr>
        <w:t>At</w:t>
      </w:r>
      <w:r w:rsidRPr="00C3244B">
        <w:rPr>
          <w:rFonts w:asciiTheme="minorHAnsi" w:hAnsiTheme="minorHAnsi"/>
          <w:spacing w:val="-1"/>
          <w:w w:val="105"/>
        </w:rPr>
        <w:t xml:space="preserve"> </w:t>
      </w:r>
      <w:r w:rsidR="00B90D08">
        <w:rPr>
          <w:rFonts w:asciiTheme="minorHAnsi" w:hAnsiTheme="minorHAnsi"/>
          <w:w w:val="105"/>
        </w:rPr>
        <w:t>Creating Futures Together Ltd</w:t>
      </w:r>
      <w:r w:rsidRPr="00C3244B">
        <w:rPr>
          <w:rFonts w:asciiTheme="minorHAnsi" w:hAnsiTheme="minorHAnsi"/>
          <w:w w:val="105"/>
        </w:rPr>
        <w:t xml:space="preserve"> (</w:t>
      </w:r>
      <w:r w:rsidR="00B90D08">
        <w:rPr>
          <w:rFonts w:asciiTheme="minorHAnsi" w:hAnsiTheme="minorHAnsi"/>
          <w:w w:val="105"/>
        </w:rPr>
        <w:t>CFT LTD</w:t>
      </w:r>
      <w:r w:rsidRPr="00C3244B">
        <w:rPr>
          <w:rFonts w:asciiTheme="minorHAnsi" w:hAnsiTheme="minorHAnsi"/>
          <w:w w:val="105"/>
        </w:rPr>
        <w:t>),</w:t>
      </w:r>
      <w:r w:rsidRPr="00C3244B">
        <w:rPr>
          <w:rFonts w:asciiTheme="minorHAnsi" w:hAnsiTheme="minorHAnsi"/>
          <w:spacing w:val="-2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all</w:t>
      </w:r>
      <w:r w:rsidRPr="00C3244B">
        <w:rPr>
          <w:rFonts w:asciiTheme="minorHAnsi" w:hAnsiTheme="minorHAnsi"/>
          <w:spacing w:val="-1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staff are</w:t>
      </w:r>
      <w:r w:rsidRPr="00C3244B">
        <w:rPr>
          <w:rFonts w:asciiTheme="minorHAnsi" w:hAnsiTheme="minorHAnsi"/>
          <w:spacing w:val="-2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trained in Therapeutic</w:t>
      </w:r>
      <w:r w:rsidRPr="00C3244B">
        <w:rPr>
          <w:rFonts w:asciiTheme="minorHAnsi" w:hAnsiTheme="minorHAnsi"/>
          <w:spacing w:val="-2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Thinking Hertfordshire</w:t>
      </w:r>
      <w:r w:rsidRPr="00C3244B">
        <w:rPr>
          <w:rFonts w:asciiTheme="minorHAnsi" w:hAnsiTheme="minorHAnsi"/>
          <w:spacing w:val="-9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Steps.</w:t>
      </w:r>
    </w:p>
    <w:p w14:paraId="418351CF" w14:textId="798CEAA3" w:rsidR="00C3244B" w:rsidRDefault="00C3244B" w:rsidP="00641082">
      <w:pPr>
        <w:pStyle w:val="BodyText"/>
        <w:spacing w:before="241"/>
        <w:ind w:left="23" w:firstLine="0"/>
        <w:rPr>
          <w:rFonts w:asciiTheme="minorHAnsi" w:hAnsiTheme="minorHAnsi"/>
          <w:w w:val="105"/>
        </w:rPr>
      </w:pPr>
      <w:r w:rsidRPr="00C3244B">
        <w:rPr>
          <w:rFonts w:asciiTheme="minorHAnsi" w:hAnsiTheme="minorHAnsi"/>
          <w:w w:val="105"/>
        </w:rPr>
        <w:t>Therapeutic Thinking Hertfordshire Steps is a therapeutic approach to positive behavior management and is already well established in many education settings and services. The Therapeutic Thinking Steps approach is based on the following principles:</w:t>
      </w:r>
    </w:p>
    <w:p w14:paraId="15040524" w14:textId="77777777" w:rsidR="00641082" w:rsidRPr="00C3244B" w:rsidRDefault="00641082" w:rsidP="00641082">
      <w:pPr>
        <w:pStyle w:val="BodyText"/>
        <w:spacing w:before="241"/>
        <w:ind w:left="23" w:firstLine="0"/>
        <w:rPr>
          <w:rFonts w:asciiTheme="minorHAnsi" w:hAnsiTheme="minorHAnsi"/>
        </w:rPr>
      </w:pPr>
    </w:p>
    <w:p w14:paraId="65E64C7C" w14:textId="77777777" w:rsidR="00C3244B" w:rsidRPr="00C3244B" w:rsidRDefault="00C3244B" w:rsidP="00C3244B">
      <w:pPr>
        <w:pStyle w:val="ListParagraph"/>
        <w:numPr>
          <w:ilvl w:val="0"/>
          <w:numId w:val="1"/>
        </w:numPr>
        <w:tabs>
          <w:tab w:val="left" w:pos="744"/>
        </w:tabs>
        <w:ind w:right="417"/>
        <w:contextualSpacing w:val="0"/>
        <w:rPr>
          <w:rFonts w:asciiTheme="minorHAnsi" w:hAnsiTheme="minorHAnsi"/>
        </w:rPr>
      </w:pPr>
      <w:r w:rsidRPr="00C3244B">
        <w:rPr>
          <w:rFonts w:asciiTheme="minorHAnsi" w:hAnsiTheme="minorHAnsi"/>
          <w:w w:val="105"/>
        </w:rPr>
        <w:t>shared</w:t>
      </w:r>
      <w:r w:rsidRPr="00C3244B">
        <w:rPr>
          <w:rFonts w:asciiTheme="minorHAnsi" w:hAnsiTheme="minorHAnsi"/>
          <w:spacing w:val="-1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focus on inclusion of</w:t>
      </w:r>
      <w:r w:rsidRPr="00C3244B">
        <w:rPr>
          <w:rFonts w:asciiTheme="minorHAnsi" w:hAnsiTheme="minorHAnsi"/>
          <w:spacing w:val="-2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all</w:t>
      </w:r>
      <w:r w:rsidRPr="00C3244B">
        <w:rPr>
          <w:rFonts w:asciiTheme="minorHAnsi" w:hAnsiTheme="minorHAnsi"/>
          <w:spacing w:val="-2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children and</w:t>
      </w:r>
      <w:r w:rsidRPr="00C3244B">
        <w:rPr>
          <w:rFonts w:asciiTheme="minorHAnsi" w:hAnsiTheme="minorHAnsi"/>
          <w:spacing w:val="-1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young people</w:t>
      </w:r>
      <w:r w:rsidRPr="00C3244B">
        <w:rPr>
          <w:rFonts w:asciiTheme="minorHAnsi" w:hAnsiTheme="minorHAnsi"/>
          <w:spacing w:val="-4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within</w:t>
      </w:r>
      <w:r w:rsidRPr="00C3244B">
        <w:rPr>
          <w:rFonts w:asciiTheme="minorHAnsi" w:hAnsiTheme="minorHAnsi"/>
          <w:spacing w:val="-5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 xml:space="preserve">their educational </w:t>
      </w:r>
      <w:r w:rsidRPr="00C3244B">
        <w:rPr>
          <w:rFonts w:asciiTheme="minorHAnsi" w:hAnsiTheme="minorHAnsi"/>
          <w:spacing w:val="-2"/>
          <w:w w:val="105"/>
        </w:rPr>
        <w:t>settings</w:t>
      </w:r>
    </w:p>
    <w:p w14:paraId="4F112C87" w14:textId="77777777" w:rsidR="00C3244B" w:rsidRPr="00C3244B" w:rsidRDefault="00C3244B" w:rsidP="00C3244B">
      <w:pPr>
        <w:pStyle w:val="ListParagraph"/>
        <w:numPr>
          <w:ilvl w:val="0"/>
          <w:numId w:val="1"/>
        </w:numPr>
        <w:tabs>
          <w:tab w:val="left" w:pos="743"/>
        </w:tabs>
        <w:ind w:left="743" w:hanging="360"/>
        <w:contextualSpacing w:val="0"/>
        <w:rPr>
          <w:rFonts w:asciiTheme="minorHAnsi" w:hAnsiTheme="minorHAnsi"/>
        </w:rPr>
      </w:pPr>
      <w:r w:rsidRPr="00C3244B">
        <w:rPr>
          <w:rFonts w:asciiTheme="minorHAnsi" w:hAnsiTheme="minorHAnsi"/>
        </w:rPr>
        <w:t>a</w:t>
      </w:r>
      <w:r w:rsidRPr="00C3244B">
        <w:rPr>
          <w:rFonts w:asciiTheme="minorHAnsi" w:hAnsiTheme="minorHAnsi"/>
          <w:spacing w:val="13"/>
        </w:rPr>
        <w:t xml:space="preserve"> </w:t>
      </w:r>
      <w:r w:rsidRPr="00C3244B">
        <w:rPr>
          <w:rFonts w:asciiTheme="minorHAnsi" w:hAnsiTheme="minorHAnsi"/>
        </w:rPr>
        <w:t>shared</w:t>
      </w:r>
      <w:r w:rsidRPr="00C3244B">
        <w:rPr>
          <w:rFonts w:asciiTheme="minorHAnsi" w:hAnsiTheme="minorHAnsi"/>
          <w:spacing w:val="18"/>
        </w:rPr>
        <w:t xml:space="preserve"> </w:t>
      </w:r>
      <w:r w:rsidRPr="00C3244B">
        <w:rPr>
          <w:rFonts w:asciiTheme="minorHAnsi" w:hAnsiTheme="minorHAnsi"/>
        </w:rPr>
        <w:t>set</w:t>
      </w:r>
      <w:r w:rsidRPr="00C3244B">
        <w:rPr>
          <w:rFonts w:asciiTheme="minorHAnsi" w:hAnsiTheme="minorHAnsi"/>
          <w:spacing w:val="25"/>
        </w:rPr>
        <w:t xml:space="preserve"> </w:t>
      </w:r>
      <w:r w:rsidRPr="00C3244B">
        <w:rPr>
          <w:rFonts w:asciiTheme="minorHAnsi" w:hAnsiTheme="minorHAnsi"/>
        </w:rPr>
        <w:t>of</w:t>
      </w:r>
      <w:r w:rsidRPr="00C3244B">
        <w:rPr>
          <w:rFonts w:asciiTheme="minorHAnsi" w:hAnsiTheme="minorHAnsi"/>
          <w:spacing w:val="16"/>
        </w:rPr>
        <w:t xml:space="preserve"> </w:t>
      </w:r>
      <w:r w:rsidRPr="00C3244B">
        <w:rPr>
          <w:rFonts w:asciiTheme="minorHAnsi" w:hAnsiTheme="minorHAnsi"/>
        </w:rPr>
        <w:t>values</w:t>
      </w:r>
      <w:r w:rsidRPr="00C3244B">
        <w:rPr>
          <w:rFonts w:asciiTheme="minorHAnsi" w:hAnsiTheme="minorHAnsi"/>
          <w:spacing w:val="21"/>
        </w:rPr>
        <w:t xml:space="preserve"> </w:t>
      </w:r>
      <w:r w:rsidRPr="00C3244B">
        <w:rPr>
          <w:rFonts w:asciiTheme="minorHAnsi" w:hAnsiTheme="minorHAnsi"/>
        </w:rPr>
        <w:t>and</w:t>
      </w:r>
      <w:r w:rsidRPr="00C3244B">
        <w:rPr>
          <w:rFonts w:asciiTheme="minorHAnsi" w:hAnsiTheme="minorHAnsi"/>
          <w:spacing w:val="19"/>
        </w:rPr>
        <w:t xml:space="preserve"> </w:t>
      </w:r>
      <w:r w:rsidRPr="00C3244B">
        <w:rPr>
          <w:rFonts w:asciiTheme="minorHAnsi" w:hAnsiTheme="minorHAnsi"/>
          <w:spacing w:val="-2"/>
        </w:rPr>
        <w:t>beliefs</w:t>
      </w:r>
    </w:p>
    <w:p w14:paraId="60E61E11" w14:textId="77777777" w:rsidR="00C3244B" w:rsidRPr="00C3244B" w:rsidRDefault="00C3244B" w:rsidP="00C3244B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left="743" w:hanging="360"/>
        <w:contextualSpacing w:val="0"/>
        <w:rPr>
          <w:rFonts w:asciiTheme="minorHAnsi" w:hAnsiTheme="minorHAnsi"/>
        </w:rPr>
      </w:pPr>
      <w:r w:rsidRPr="00C3244B">
        <w:rPr>
          <w:rFonts w:asciiTheme="minorHAnsi" w:hAnsiTheme="minorHAnsi"/>
          <w:w w:val="105"/>
        </w:rPr>
        <w:t>open</w:t>
      </w:r>
      <w:r w:rsidRPr="00C3244B">
        <w:rPr>
          <w:rFonts w:asciiTheme="minorHAnsi" w:hAnsiTheme="minorHAnsi"/>
          <w:spacing w:val="-7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and</w:t>
      </w:r>
      <w:r w:rsidRPr="00C3244B">
        <w:rPr>
          <w:rFonts w:asciiTheme="minorHAnsi" w:hAnsiTheme="minorHAnsi"/>
          <w:spacing w:val="1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shared</w:t>
      </w:r>
      <w:r w:rsidRPr="00C3244B">
        <w:rPr>
          <w:rFonts w:asciiTheme="minorHAnsi" w:hAnsiTheme="minorHAnsi"/>
          <w:spacing w:val="-3"/>
          <w:w w:val="105"/>
        </w:rPr>
        <w:t xml:space="preserve"> </w:t>
      </w:r>
      <w:r w:rsidRPr="00C3244B">
        <w:rPr>
          <w:rFonts w:asciiTheme="minorHAnsi" w:hAnsiTheme="minorHAnsi"/>
          <w:spacing w:val="-2"/>
          <w:w w:val="105"/>
        </w:rPr>
        <w:t>communication</w:t>
      </w:r>
    </w:p>
    <w:p w14:paraId="771C6902" w14:textId="4C193899" w:rsidR="00C3244B" w:rsidRPr="00C3244B" w:rsidRDefault="00C343F1" w:rsidP="00C3244B">
      <w:pPr>
        <w:pStyle w:val="ListParagraph"/>
        <w:numPr>
          <w:ilvl w:val="0"/>
          <w:numId w:val="1"/>
        </w:numPr>
        <w:tabs>
          <w:tab w:val="left" w:pos="743"/>
        </w:tabs>
        <w:ind w:left="743" w:hanging="360"/>
        <w:contextualSpacing w:val="0"/>
        <w:rPr>
          <w:rFonts w:asciiTheme="minorHAnsi" w:hAnsiTheme="minorHAnsi"/>
        </w:rPr>
      </w:pPr>
      <w:r w:rsidRPr="00C3244B">
        <w:rPr>
          <w:rFonts w:asciiTheme="minorHAnsi" w:hAnsiTheme="minorHAnsi"/>
          <w:w w:val="105"/>
        </w:rPr>
        <w:t>A shared</w:t>
      </w:r>
      <w:r w:rsidR="00C3244B" w:rsidRPr="00C3244B">
        <w:rPr>
          <w:rFonts w:asciiTheme="minorHAnsi" w:hAnsiTheme="minorHAnsi"/>
          <w:spacing w:val="-2"/>
          <w:w w:val="105"/>
        </w:rPr>
        <w:t xml:space="preserve"> </w:t>
      </w:r>
      <w:r w:rsidR="00C3244B" w:rsidRPr="00C3244B">
        <w:rPr>
          <w:rFonts w:asciiTheme="minorHAnsi" w:hAnsiTheme="minorHAnsi"/>
          <w:w w:val="105"/>
        </w:rPr>
        <w:t>commitment</w:t>
      </w:r>
      <w:r w:rsidR="00C3244B" w:rsidRPr="00C3244B">
        <w:rPr>
          <w:rFonts w:asciiTheme="minorHAnsi" w:hAnsiTheme="minorHAnsi"/>
          <w:spacing w:val="-4"/>
          <w:w w:val="105"/>
        </w:rPr>
        <w:t xml:space="preserve"> </w:t>
      </w:r>
      <w:r w:rsidR="00C3244B" w:rsidRPr="00C3244B">
        <w:rPr>
          <w:rFonts w:asciiTheme="minorHAnsi" w:hAnsiTheme="minorHAnsi"/>
          <w:w w:val="105"/>
        </w:rPr>
        <w:t>to</w:t>
      </w:r>
      <w:r w:rsidR="00C3244B" w:rsidRPr="00C3244B">
        <w:rPr>
          <w:rFonts w:asciiTheme="minorHAnsi" w:hAnsiTheme="minorHAnsi"/>
          <w:spacing w:val="-6"/>
          <w:w w:val="105"/>
        </w:rPr>
        <w:t xml:space="preserve"> </w:t>
      </w:r>
      <w:r w:rsidR="00C3244B" w:rsidRPr="00C3244B">
        <w:rPr>
          <w:rFonts w:asciiTheme="minorHAnsi" w:hAnsiTheme="minorHAnsi"/>
          <w:w w:val="105"/>
        </w:rPr>
        <w:t>diversion and</w:t>
      </w:r>
      <w:r w:rsidR="00C3244B" w:rsidRPr="00C3244B">
        <w:rPr>
          <w:rFonts w:asciiTheme="minorHAnsi" w:hAnsiTheme="minorHAnsi"/>
          <w:spacing w:val="-3"/>
          <w:w w:val="105"/>
        </w:rPr>
        <w:t xml:space="preserve"> </w:t>
      </w:r>
      <w:r w:rsidR="00C3244B" w:rsidRPr="00C3244B">
        <w:rPr>
          <w:rFonts w:asciiTheme="minorHAnsi" w:hAnsiTheme="minorHAnsi"/>
          <w:w w:val="105"/>
        </w:rPr>
        <w:t>de-</w:t>
      </w:r>
      <w:r w:rsidR="00C3244B" w:rsidRPr="00C3244B">
        <w:rPr>
          <w:rFonts w:asciiTheme="minorHAnsi" w:hAnsiTheme="minorHAnsi"/>
          <w:spacing w:val="-2"/>
          <w:w w:val="105"/>
        </w:rPr>
        <w:t>escalation</w:t>
      </w:r>
    </w:p>
    <w:p w14:paraId="17F57514" w14:textId="77777777" w:rsidR="00C3244B" w:rsidRPr="00C3244B" w:rsidRDefault="00C3244B" w:rsidP="00C3244B">
      <w:pPr>
        <w:pStyle w:val="ListParagraph"/>
        <w:numPr>
          <w:ilvl w:val="0"/>
          <w:numId w:val="1"/>
        </w:numPr>
        <w:tabs>
          <w:tab w:val="left" w:pos="743"/>
        </w:tabs>
        <w:spacing w:before="1"/>
        <w:ind w:left="743" w:hanging="360"/>
        <w:contextualSpacing w:val="0"/>
        <w:rPr>
          <w:rFonts w:asciiTheme="minorHAnsi" w:hAnsiTheme="minorHAnsi"/>
        </w:rPr>
      </w:pPr>
      <w:r w:rsidRPr="00C3244B">
        <w:rPr>
          <w:rFonts w:asciiTheme="minorHAnsi" w:hAnsiTheme="minorHAnsi"/>
        </w:rPr>
        <w:t>shared</w:t>
      </w:r>
      <w:r w:rsidRPr="00C3244B">
        <w:rPr>
          <w:rFonts w:asciiTheme="minorHAnsi" w:hAnsiTheme="minorHAnsi"/>
          <w:spacing w:val="29"/>
        </w:rPr>
        <w:t xml:space="preserve"> </w:t>
      </w:r>
      <w:r w:rsidRPr="00C3244B">
        <w:rPr>
          <w:rFonts w:asciiTheme="minorHAnsi" w:hAnsiTheme="minorHAnsi"/>
        </w:rPr>
        <w:t>risk</w:t>
      </w:r>
      <w:r w:rsidRPr="00C3244B">
        <w:rPr>
          <w:rFonts w:asciiTheme="minorHAnsi" w:hAnsiTheme="minorHAnsi"/>
          <w:spacing w:val="26"/>
        </w:rPr>
        <w:t xml:space="preserve"> </w:t>
      </w:r>
      <w:r w:rsidRPr="00C3244B">
        <w:rPr>
          <w:rFonts w:asciiTheme="minorHAnsi" w:hAnsiTheme="minorHAnsi"/>
          <w:spacing w:val="-2"/>
        </w:rPr>
        <w:t>management</w:t>
      </w:r>
    </w:p>
    <w:p w14:paraId="3E9943C7" w14:textId="77777777" w:rsidR="00C3244B" w:rsidRPr="00C3244B" w:rsidRDefault="00C3244B" w:rsidP="00C3244B">
      <w:pPr>
        <w:pStyle w:val="ListParagraph"/>
        <w:numPr>
          <w:ilvl w:val="0"/>
          <w:numId w:val="1"/>
        </w:numPr>
        <w:tabs>
          <w:tab w:val="left" w:pos="743"/>
        </w:tabs>
        <w:ind w:left="743" w:hanging="360"/>
        <w:contextualSpacing w:val="0"/>
        <w:rPr>
          <w:rFonts w:asciiTheme="minorHAnsi" w:hAnsiTheme="minorHAnsi"/>
        </w:rPr>
      </w:pPr>
      <w:r w:rsidRPr="00C3244B">
        <w:rPr>
          <w:rFonts w:asciiTheme="minorHAnsi" w:hAnsiTheme="minorHAnsi"/>
          <w:w w:val="105"/>
        </w:rPr>
        <w:t>shared</w:t>
      </w:r>
      <w:r w:rsidRPr="00C3244B">
        <w:rPr>
          <w:rFonts w:asciiTheme="minorHAnsi" w:hAnsiTheme="minorHAnsi"/>
          <w:spacing w:val="-6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reparation,</w:t>
      </w:r>
      <w:r w:rsidRPr="00C3244B">
        <w:rPr>
          <w:rFonts w:asciiTheme="minorHAnsi" w:hAnsiTheme="minorHAnsi"/>
          <w:spacing w:val="-7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reflection</w:t>
      </w:r>
      <w:r w:rsidRPr="00C3244B">
        <w:rPr>
          <w:rFonts w:asciiTheme="minorHAnsi" w:hAnsiTheme="minorHAnsi"/>
          <w:spacing w:val="-8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and</w:t>
      </w:r>
      <w:r w:rsidRPr="00C3244B">
        <w:rPr>
          <w:rFonts w:asciiTheme="minorHAnsi" w:hAnsiTheme="minorHAnsi"/>
          <w:spacing w:val="-9"/>
          <w:w w:val="105"/>
        </w:rPr>
        <w:t xml:space="preserve"> </w:t>
      </w:r>
      <w:r w:rsidRPr="00C3244B">
        <w:rPr>
          <w:rFonts w:asciiTheme="minorHAnsi" w:hAnsiTheme="minorHAnsi"/>
          <w:spacing w:val="-2"/>
          <w:w w:val="105"/>
        </w:rPr>
        <w:t>restoration</w:t>
      </w:r>
    </w:p>
    <w:p w14:paraId="18C9F606" w14:textId="77777777" w:rsidR="00C3244B" w:rsidRPr="00C3244B" w:rsidRDefault="00C3244B" w:rsidP="00C3244B">
      <w:pPr>
        <w:pStyle w:val="BodyText"/>
        <w:spacing w:before="15"/>
        <w:ind w:left="0" w:firstLine="0"/>
        <w:rPr>
          <w:rFonts w:asciiTheme="minorHAnsi" w:hAnsiTheme="minorHAnsi"/>
        </w:rPr>
      </w:pPr>
    </w:p>
    <w:p w14:paraId="106D07C9" w14:textId="3D8399F2" w:rsidR="00C3244B" w:rsidRDefault="00C3244B" w:rsidP="00641082">
      <w:pPr>
        <w:pStyle w:val="BodyText"/>
        <w:spacing w:line="259" w:lineRule="auto"/>
        <w:ind w:left="23" w:right="50" w:firstLine="0"/>
        <w:rPr>
          <w:rFonts w:asciiTheme="minorHAnsi" w:hAnsiTheme="minorHAnsi"/>
          <w:w w:val="105"/>
        </w:rPr>
      </w:pPr>
      <w:r w:rsidRPr="00C3244B">
        <w:rPr>
          <w:rFonts w:asciiTheme="minorHAnsi" w:hAnsiTheme="minorHAnsi"/>
          <w:w w:val="105"/>
        </w:rPr>
        <w:t xml:space="preserve">Therapeutic Thinking (Step On) is training in de-escalation. It emphasises the importance of consistency and teaching </w:t>
      </w:r>
      <w:r w:rsidR="00C343F1" w:rsidRPr="00C3244B">
        <w:rPr>
          <w:rFonts w:asciiTheme="minorHAnsi" w:hAnsiTheme="minorHAnsi"/>
          <w:w w:val="105"/>
        </w:rPr>
        <w:t>internally</w:t>
      </w:r>
      <w:r w:rsidRPr="00C3244B">
        <w:rPr>
          <w:rFonts w:asciiTheme="minorHAnsi" w:hAnsiTheme="minorHAnsi"/>
          <w:w w:val="105"/>
        </w:rPr>
        <w:t>, rather</w:t>
      </w:r>
      <w:r w:rsidRPr="00C3244B">
        <w:rPr>
          <w:rFonts w:asciiTheme="minorHAnsi" w:hAnsiTheme="minorHAnsi"/>
          <w:spacing w:val="-1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than</w:t>
      </w:r>
      <w:r w:rsidRPr="00C3244B">
        <w:rPr>
          <w:rFonts w:asciiTheme="minorHAnsi" w:hAnsiTheme="minorHAnsi"/>
          <w:spacing w:val="-1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 xml:space="preserve">imposing </w:t>
      </w:r>
      <w:r w:rsidR="00877C1F" w:rsidRPr="00C3244B">
        <w:rPr>
          <w:rFonts w:asciiTheme="minorHAnsi" w:hAnsiTheme="minorHAnsi"/>
          <w:w w:val="105"/>
        </w:rPr>
        <w:t>external</w:t>
      </w:r>
      <w:r w:rsidRPr="00C3244B">
        <w:rPr>
          <w:rFonts w:asciiTheme="minorHAnsi" w:hAnsiTheme="minorHAnsi"/>
          <w:w w:val="105"/>
        </w:rPr>
        <w:t xml:space="preserve"> discipline. It focuses</w:t>
      </w:r>
      <w:r w:rsidRPr="00C3244B">
        <w:rPr>
          <w:rFonts w:asciiTheme="minorHAnsi" w:hAnsiTheme="minorHAnsi"/>
          <w:spacing w:val="-1"/>
          <w:w w:val="105"/>
        </w:rPr>
        <w:t xml:space="preserve"> </w:t>
      </w:r>
      <w:r w:rsidRPr="00C3244B">
        <w:rPr>
          <w:rFonts w:asciiTheme="minorHAnsi" w:hAnsiTheme="minorHAnsi"/>
          <w:w w:val="105"/>
        </w:rPr>
        <w:t>on care and control, not punishment. It uses techniques to de-escalate a situation before a crisis occurs and, where a crisis does occur, it adopts techniques to reduce the risk of harm.</w:t>
      </w:r>
    </w:p>
    <w:p w14:paraId="53265DDE" w14:textId="77777777" w:rsidR="00641082" w:rsidRPr="00C3244B" w:rsidRDefault="00641082" w:rsidP="00641082">
      <w:pPr>
        <w:pStyle w:val="BodyText"/>
        <w:spacing w:line="259" w:lineRule="auto"/>
        <w:ind w:left="23" w:right="50" w:firstLine="0"/>
        <w:rPr>
          <w:rFonts w:asciiTheme="minorHAnsi" w:hAnsiTheme="minorHAnsi"/>
        </w:rPr>
      </w:pPr>
    </w:p>
    <w:p w14:paraId="722DAE60" w14:textId="521394ED" w:rsidR="0085614A" w:rsidRPr="00EB53ED" w:rsidRDefault="00B90D08" w:rsidP="0085614A">
      <w:pPr>
        <w:pStyle w:val="ListParagraph"/>
        <w:widowControl/>
        <w:numPr>
          <w:ilvl w:val="0"/>
          <w:numId w:val="1"/>
        </w:numPr>
        <w:autoSpaceDE/>
        <w:autoSpaceDN/>
        <w:spacing w:line="300" w:lineRule="atLeast"/>
        <w:rPr>
          <w:rFonts w:asciiTheme="minorHAnsi" w:eastAsia="Times New Roman" w:hAnsiTheme="minorHAnsi" w:cs="Segoe UI"/>
          <w:lang w:val="en-GB" w:eastAsia="en-GB"/>
        </w:rPr>
      </w:pPr>
      <w:r>
        <w:rPr>
          <w:rFonts w:asciiTheme="minorHAnsi" w:eastAsia="Times New Roman" w:hAnsiTheme="minorHAnsi" w:cs="Segoe UI"/>
          <w:lang w:val="en-GB" w:eastAsia="en-GB"/>
        </w:rPr>
        <w:t>CFT LTD</w:t>
      </w:r>
      <w:r w:rsidR="0085614A" w:rsidRPr="00EB53ED">
        <w:rPr>
          <w:rFonts w:asciiTheme="minorHAnsi" w:eastAsia="Times New Roman" w:hAnsiTheme="minorHAnsi" w:cs="Segoe UI"/>
          <w:lang w:val="en-GB" w:eastAsia="en-GB"/>
        </w:rPr>
        <w:t xml:space="preserve"> promotes a therapeutic, de</w:t>
      </w:r>
      <w:r w:rsidR="0085614A" w:rsidRPr="00EB53ED">
        <w:rPr>
          <w:rFonts w:asciiTheme="minorHAnsi" w:eastAsia="Times New Roman" w:hAnsiTheme="minorHAnsi" w:cs="Segoe UI"/>
          <w:lang w:val="en-GB" w:eastAsia="en-GB"/>
        </w:rPr>
        <w:noBreakHyphen/>
        <w:t>escalatory approach consistent with Behaviour in Schools (DfE, Feb</w:t>
      </w:r>
      <w:r w:rsidR="0085614A" w:rsidRPr="00EB53ED">
        <w:rPr>
          <w:rFonts w:ascii="Arial" w:eastAsia="Times New Roman" w:hAnsi="Arial" w:cs="Arial"/>
          <w:lang w:val="en-GB" w:eastAsia="en-GB"/>
        </w:rPr>
        <w:t> </w:t>
      </w:r>
      <w:r w:rsidR="0085614A" w:rsidRPr="00EB53ED">
        <w:rPr>
          <w:rFonts w:asciiTheme="minorHAnsi" w:eastAsia="Times New Roman" w:hAnsiTheme="minorHAnsi" w:cs="Segoe UI"/>
          <w:lang w:val="en-GB" w:eastAsia="en-GB"/>
        </w:rPr>
        <w:t>2024). We teach pro</w:t>
      </w:r>
      <w:r w:rsidR="0085614A" w:rsidRPr="00EB53ED">
        <w:rPr>
          <w:rFonts w:asciiTheme="minorHAnsi" w:eastAsia="Times New Roman" w:hAnsiTheme="minorHAnsi" w:cs="Segoe UI"/>
          <w:lang w:val="en-GB" w:eastAsia="en-GB"/>
        </w:rPr>
        <w:noBreakHyphen/>
        <w:t>social behaviour, apply consistent routines, and use prevention and de</w:t>
      </w:r>
      <w:r w:rsidR="0085614A" w:rsidRPr="00EB53ED">
        <w:rPr>
          <w:rFonts w:asciiTheme="minorHAnsi" w:eastAsia="Times New Roman" w:hAnsiTheme="minorHAnsi" w:cs="Segoe UI"/>
          <w:lang w:val="en-GB" w:eastAsia="en-GB"/>
        </w:rPr>
        <w:noBreakHyphen/>
        <w:t>escalation before any sanction or intervention</w:t>
      </w:r>
      <w:r w:rsidR="009E1FD4" w:rsidRPr="00EB53ED">
        <w:rPr>
          <w:rFonts w:asciiTheme="minorHAnsi" w:eastAsia="Times New Roman" w:hAnsiTheme="minorHAnsi" w:cs="Segoe UI"/>
          <w:lang w:val="en-GB" w:eastAsia="en-GB"/>
        </w:rPr>
        <w:t xml:space="preserve"> towards young people.</w:t>
      </w:r>
    </w:p>
    <w:p w14:paraId="298CD00A" w14:textId="7BAF604C" w:rsidR="00147778" w:rsidRPr="00EB53ED" w:rsidRDefault="00147778" w:rsidP="00621B7D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Segoe UI"/>
          <w:lang w:val="en-GB" w:eastAsia="en-GB"/>
        </w:rPr>
      </w:pPr>
      <w:r w:rsidRPr="00EB53ED">
        <w:rPr>
          <w:rFonts w:asciiTheme="minorHAnsi" w:eastAsia="Times New Roman" w:hAnsiTheme="minorHAnsi" w:cs="Segoe UI"/>
          <w:lang w:val="en-GB" w:eastAsia="en-GB"/>
        </w:rPr>
        <w:t>While our practice emphasises prevention and de</w:t>
      </w:r>
      <w:r w:rsidRPr="00EB53ED">
        <w:rPr>
          <w:rFonts w:asciiTheme="minorHAnsi" w:eastAsia="Times New Roman" w:hAnsiTheme="minorHAnsi" w:cs="Segoe UI"/>
          <w:lang w:val="en-GB" w:eastAsia="en-GB"/>
        </w:rPr>
        <w:noBreakHyphen/>
        <w:t xml:space="preserve">escalation, there are rare situations where staff may need to use reasonable force to prevent a pupil from causing injury to themselves or others, committing an offence, damaging property or seriously disrupting good order. </w:t>
      </w:r>
      <w:r w:rsidR="00B90D08">
        <w:rPr>
          <w:rFonts w:asciiTheme="minorHAnsi" w:eastAsia="Times New Roman" w:hAnsiTheme="minorHAnsi" w:cs="Segoe UI"/>
          <w:lang w:val="en-GB" w:eastAsia="en-GB"/>
        </w:rPr>
        <w:t>CFT LTD</w:t>
      </w:r>
      <w:r w:rsidRPr="00EB53ED">
        <w:rPr>
          <w:rFonts w:asciiTheme="minorHAnsi" w:eastAsia="Times New Roman" w:hAnsiTheme="minorHAnsi" w:cs="Segoe UI"/>
          <w:lang w:val="en-GB" w:eastAsia="en-GB"/>
        </w:rPr>
        <w:t xml:space="preserve"> does not operate a ‘no contact’ policy. Any use of force must be necessary, proportionate and for the minimum time required, and staff likely to need these skills will be trained.</w:t>
      </w:r>
      <w:r w:rsidR="00621B7D" w:rsidRPr="00EB53ED">
        <w:rPr>
          <w:rFonts w:asciiTheme="minorHAnsi" w:eastAsia="Times New Roman" w:hAnsiTheme="minorHAnsi" w:cs="Segoe UI"/>
          <w:lang w:val="en-GB" w:eastAsia="en-GB"/>
        </w:rPr>
        <w:t xml:space="preserve"> Until 31</w:t>
      </w:r>
      <w:r w:rsidR="00621B7D" w:rsidRPr="00EB53ED">
        <w:rPr>
          <w:rFonts w:ascii="Arial" w:eastAsia="Times New Roman" w:hAnsi="Arial" w:cs="Arial"/>
          <w:lang w:val="en-GB" w:eastAsia="en-GB"/>
        </w:rPr>
        <w:t> </w:t>
      </w:r>
      <w:r w:rsidR="00621B7D" w:rsidRPr="00EB53ED">
        <w:rPr>
          <w:rFonts w:asciiTheme="minorHAnsi" w:eastAsia="Times New Roman" w:hAnsiTheme="minorHAnsi" w:cs="Segoe UI"/>
          <w:lang w:val="en-GB" w:eastAsia="en-GB"/>
        </w:rPr>
        <w:t>Mar</w:t>
      </w:r>
      <w:r w:rsidR="00621B7D" w:rsidRPr="00EB53ED">
        <w:rPr>
          <w:rFonts w:ascii="Arial" w:eastAsia="Times New Roman" w:hAnsi="Arial" w:cs="Arial"/>
          <w:lang w:val="en-GB" w:eastAsia="en-GB"/>
        </w:rPr>
        <w:t> </w:t>
      </w:r>
      <w:r w:rsidR="00621B7D" w:rsidRPr="00EB53ED">
        <w:rPr>
          <w:rFonts w:asciiTheme="minorHAnsi" w:eastAsia="Times New Roman" w:hAnsiTheme="minorHAnsi" w:cs="Segoe UI"/>
          <w:lang w:val="en-GB" w:eastAsia="en-GB"/>
        </w:rPr>
        <w:t>2026, we follow Use of reasonable force in schools (DfE, 2013); from 1</w:t>
      </w:r>
      <w:r w:rsidR="00621B7D" w:rsidRPr="00EB53ED">
        <w:rPr>
          <w:rFonts w:ascii="Arial" w:eastAsia="Times New Roman" w:hAnsi="Arial" w:cs="Arial"/>
          <w:lang w:val="en-GB" w:eastAsia="en-GB"/>
        </w:rPr>
        <w:t> </w:t>
      </w:r>
      <w:r w:rsidR="00621B7D" w:rsidRPr="00EB53ED">
        <w:rPr>
          <w:rFonts w:asciiTheme="minorHAnsi" w:eastAsia="Times New Roman" w:hAnsiTheme="minorHAnsi" w:cs="Segoe UI"/>
          <w:lang w:val="en-GB" w:eastAsia="en-GB"/>
        </w:rPr>
        <w:t>Apr</w:t>
      </w:r>
      <w:r w:rsidR="00621B7D" w:rsidRPr="00EB53ED">
        <w:rPr>
          <w:rFonts w:ascii="Arial" w:eastAsia="Times New Roman" w:hAnsi="Arial" w:cs="Arial"/>
          <w:lang w:val="en-GB" w:eastAsia="en-GB"/>
        </w:rPr>
        <w:t> </w:t>
      </w:r>
      <w:r w:rsidR="00621B7D" w:rsidRPr="00EB53ED">
        <w:rPr>
          <w:rFonts w:asciiTheme="minorHAnsi" w:eastAsia="Times New Roman" w:hAnsiTheme="minorHAnsi" w:cs="Segoe UI"/>
          <w:lang w:val="en-GB" w:eastAsia="en-GB"/>
        </w:rPr>
        <w:t>2026, we will implement Restrictive interventions, including use of reasonable force, in schools including the statutory duty to record and report each significant incident to parents as soon as practicable.</w:t>
      </w:r>
    </w:p>
    <w:p w14:paraId="70F6BF9E" w14:textId="44ABDE02" w:rsidR="00F54214" w:rsidRPr="00EB53ED" w:rsidRDefault="002B0FCD" w:rsidP="00F54214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Segoe UI"/>
          <w:lang w:val="en-GB" w:eastAsia="en-GB"/>
        </w:rPr>
      </w:pPr>
      <w:r w:rsidRPr="00EB53ED">
        <w:rPr>
          <w:rFonts w:asciiTheme="minorHAnsi" w:eastAsia="Times New Roman" w:hAnsiTheme="minorHAnsi" w:cs="Segoe UI"/>
          <w:lang w:val="en-GB" w:eastAsia="en-GB"/>
        </w:rPr>
        <w:t xml:space="preserve">From 1 Apr 2026 </w:t>
      </w:r>
      <w:r w:rsidR="00B90D08">
        <w:rPr>
          <w:rFonts w:asciiTheme="minorHAnsi" w:eastAsia="Times New Roman" w:hAnsiTheme="minorHAnsi" w:cs="Segoe UI"/>
          <w:lang w:val="en-GB" w:eastAsia="en-GB"/>
        </w:rPr>
        <w:t>CFT LTD</w:t>
      </w:r>
      <w:r w:rsidR="00F54214" w:rsidRPr="00EB53ED">
        <w:rPr>
          <w:rFonts w:asciiTheme="minorHAnsi" w:eastAsia="Times New Roman" w:hAnsiTheme="minorHAnsi" w:cs="Segoe UI"/>
          <w:lang w:val="en-GB" w:eastAsia="en-GB"/>
        </w:rPr>
        <w:t xml:space="preserve"> will: (a) record every significant use of force/seclusion using the DfE</w:t>
      </w:r>
      <w:r w:rsidR="00F54214" w:rsidRPr="00EB53ED">
        <w:rPr>
          <w:rFonts w:asciiTheme="minorHAnsi" w:eastAsia="Times New Roman" w:hAnsiTheme="minorHAnsi" w:cs="Segoe UI"/>
          <w:lang w:val="en-GB" w:eastAsia="en-GB"/>
        </w:rPr>
        <w:noBreakHyphen/>
        <w:t>aligned template (names, needs, location, degree of force, rationale, post</w:t>
      </w:r>
      <w:r w:rsidR="00F54214" w:rsidRPr="00EB53ED">
        <w:rPr>
          <w:rFonts w:asciiTheme="minorHAnsi" w:eastAsia="Times New Roman" w:hAnsiTheme="minorHAnsi" w:cs="Segoe UI"/>
          <w:lang w:val="en-GB" w:eastAsia="en-GB"/>
        </w:rPr>
        <w:noBreakHyphen/>
        <w:t>incident support), and (b) report to parents/carers as soon as practicable (except where disclosure would risk serious harm, in which case we will inform the local authority). Termly analysis will be provided to leaders/governance.</w:t>
      </w:r>
    </w:p>
    <w:p w14:paraId="6EB4066A" w14:textId="0D5B36F3" w:rsidR="00E45E28" w:rsidRPr="00EB53ED" w:rsidRDefault="00E45E28" w:rsidP="00E45E28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Segoe UI"/>
          <w:lang w:val="en-GB" w:eastAsia="en-GB"/>
        </w:rPr>
      </w:pPr>
      <w:r w:rsidRPr="00EB53ED">
        <w:rPr>
          <w:rFonts w:asciiTheme="minorHAnsi" w:eastAsia="Times New Roman" w:hAnsiTheme="minorHAnsi" w:cs="Segoe UI"/>
          <w:lang w:val="en-GB" w:eastAsia="en-GB"/>
        </w:rPr>
        <w:t>Authorised staff may search pupils and confiscate prohibited items in line with DfE Searching, screening and confiscation (July</w:t>
      </w:r>
      <w:r w:rsidRPr="00EB53ED">
        <w:rPr>
          <w:rFonts w:ascii="Arial" w:eastAsia="Times New Roman" w:hAnsi="Arial" w:cs="Arial"/>
          <w:lang w:val="en-GB" w:eastAsia="en-GB"/>
        </w:rPr>
        <w:t> </w:t>
      </w:r>
      <w:r w:rsidRPr="00EB53ED">
        <w:rPr>
          <w:rFonts w:asciiTheme="minorHAnsi" w:eastAsia="Times New Roman" w:hAnsiTheme="minorHAnsi" w:cs="Segoe UI"/>
          <w:lang w:val="en-GB" w:eastAsia="en-GB"/>
        </w:rPr>
        <w:t>2023). Decisions will consider safeguarding, proportionality, potential bias, and Article</w:t>
      </w:r>
      <w:r w:rsidRPr="00EB53ED">
        <w:rPr>
          <w:rFonts w:ascii="Arial" w:eastAsia="Times New Roman" w:hAnsi="Arial" w:cs="Arial"/>
          <w:lang w:val="en-GB" w:eastAsia="en-GB"/>
        </w:rPr>
        <w:t> </w:t>
      </w:r>
      <w:r w:rsidRPr="00EB53ED">
        <w:rPr>
          <w:rFonts w:asciiTheme="minorHAnsi" w:eastAsia="Times New Roman" w:hAnsiTheme="minorHAnsi" w:cs="Segoe UI"/>
          <w:lang w:val="en-GB" w:eastAsia="en-GB"/>
        </w:rPr>
        <w:t xml:space="preserve">8 privacy. The DSL is informed </w:t>
      </w:r>
      <w:r w:rsidRPr="00EB53ED">
        <w:rPr>
          <w:rFonts w:asciiTheme="minorHAnsi" w:eastAsia="Times New Roman" w:hAnsiTheme="minorHAnsi" w:cs="Segoe UI"/>
          <w:lang w:val="en-GB" w:eastAsia="en-GB"/>
        </w:rPr>
        <w:lastRenderedPageBreak/>
        <w:t>where risk indicators are present or prohibited items are involved. Records are kept and parents/carers informed as appropriate.</w:t>
      </w:r>
    </w:p>
    <w:p w14:paraId="61CE4CA9" w14:textId="5095DD2B" w:rsidR="002B0FCD" w:rsidRPr="00EB53ED" w:rsidRDefault="00B90D08" w:rsidP="00752A32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Segoe UI"/>
          <w:lang w:val="en-GB" w:eastAsia="en-GB"/>
        </w:rPr>
      </w:pPr>
      <w:r>
        <w:rPr>
          <w:rFonts w:asciiTheme="minorHAnsi" w:eastAsia="Times New Roman" w:hAnsiTheme="minorHAnsi" w:cs="Segoe UI"/>
          <w:lang w:val="en-GB" w:eastAsia="en-GB"/>
        </w:rPr>
        <w:t>CFT LTD</w:t>
      </w:r>
      <w:r w:rsidR="00973852" w:rsidRPr="00EB53ED">
        <w:rPr>
          <w:rFonts w:asciiTheme="minorHAnsi" w:eastAsia="Times New Roman" w:hAnsiTheme="minorHAnsi" w:cs="Segoe UI"/>
          <w:lang w:val="en-GB" w:eastAsia="en-GB"/>
        </w:rPr>
        <w:t xml:space="preserve"> adopts the DfE mobile phones guidance to reduce disruption and harm: expectations are communicated, and devices may be retained where lawful and proportionate, with retrieval and appeal routes published.</w:t>
      </w:r>
    </w:p>
    <w:p w14:paraId="6FDAEEC4" w14:textId="1CB711CA" w:rsidR="00752A32" w:rsidRPr="00EB53ED" w:rsidRDefault="00752A32" w:rsidP="00752A32">
      <w:pPr>
        <w:pStyle w:val="ListParagraph"/>
        <w:widowControl/>
        <w:numPr>
          <w:ilvl w:val="0"/>
          <w:numId w:val="1"/>
        </w:numPr>
        <w:autoSpaceDE/>
        <w:autoSpaceDN/>
        <w:spacing w:line="300" w:lineRule="atLeast"/>
        <w:rPr>
          <w:rFonts w:asciiTheme="minorHAnsi" w:eastAsia="Times New Roman" w:hAnsiTheme="minorHAnsi" w:cs="Segoe UI"/>
          <w:lang w:val="en-GB" w:eastAsia="en-GB"/>
        </w:rPr>
      </w:pPr>
      <w:r w:rsidRPr="00EB53ED">
        <w:rPr>
          <w:rFonts w:asciiTheme="minorHAnsi" w:eastAsia="Times New Roman" w:hAnsiTheme="minorHAnsi" w:cs="Segoe UI"/>
          <w:lang w:val="en-GB" w:eastAsia="en-GB"/>
        </w:rPr>
        <w:t xml:space="preserve">While </w:t>
      </w:r>
      <w:r w:rsidR="00B90D08">
        <w:rPr>
          <w:rFonts w:asciiTheme="minorHAnsi" w:eastAsia="Times New Roman" w:hAnsiTheme="minorHAnsi" w:cs="Segoe UI"/>
          <w:lang w:val="en-GB" w:eastAsia="en-GB"/>
        </w:rPr>
        <w:t>CFT LTD</w:t>
      </w:r>
      <w:r w:rsidRPr="00EB53ED">
        <w:rPr>
          <w:rFonts w:asciiTheme="minorHAnsi" w:eastAsia="Times New Roman" w:hAnsiTheme="minorHAnsi" w:cs="Segoe UI"/>
          <w:lang w:val="en-GB" w:eastAsia="en-GB"/>
        </w:rPr>
        <w:t xml:space="preserve"> focuses on early intervention and therapeutic support, suspensions and permanent exclusions remain lawful, last</w:t>
      </w:r>
      <w:r w:rsidRPr="00EB53ED">
        <w:rPr>
          <w:rFonts w:asciiTheme="minorHAnsi" w:eastAsia="Times New Roman" w:hAnsiTheme="minorHAnsi" w:cs="Segoe UI"/>
          <w:lang w:val="en-GB" w:eastAsia="en-GB"/>
        </w:rPr>
        <w:noBreakHyphen/>
        <w:t>resort measures. We do not operate a ‘no exclusion’ policy. Where used, decisions and reviews will follow DfE statutory guidance (Aug</w:t>
      </w:r>
      <w:r w:rsidRPr="00EB53ED">
        <w:rPr>
          <w:rFonts w:ascii="Arial" w:eastAsia="Times New Roman" w:hAnsi="Arial" w:cs="Arial"/>
          <w:lang w:val="en-GB" w:eastAsia="en-GB"/>
        </w:rPr>
        <w:t> </w:t>
      </w:r>
      <w:r w:rsidRPr="00EB53ED">
        <w:rPr>
          <w:rFonts w:asciiTheme="minorHAnsi" w:eastAsia="Times New Roman" w:hAnsiTheme="minorHAnsi" w:cs="Segoe UI"/>
          <w:lang w:val="en-GB" w:eastAsia="en-GB"/>
        </w:rPr>
        <w:t>2024) and pupils will receive suitable education (including AP) within statutory timeframes.</w:t>
      </w:r>
    </w:p>
    <w:p w14:paraId="7B9AE327" w14:textId="3F41BF4E" w:rsidR="006F5CD8" w:rsidRPr="00EB53ED" w:rsidRDefault="006F5CD8" w:rsidP="006F5CD8">
      <w:pPr>
        <w:pStyle w:val="ListParagraph"/>
        <w:widowControl/>
        <w:numPr>
          <w:ilvl w:val="0"/>
          <w:numId w:val="1"/>
        </w:numPr>
        <w:autoSpaceDE/>
        <w:autoSpaceDN/>
        <w:spacing w:line="300" w:lineRule="atLeast"/>
        <w:rPr>
          <w:rFonts w:asciiTheme="minorHAnsi" w:eastAsia="Times New Roman" w:hAnsiTheme="minorHAnsi" w:cs="Segoe UI"/>
          <w:lang w:val="en-GB" w:eastAsia="en-GB"/>
        </w:rPr>
      </w:pPr>
      <w:r w:rsidRPr="00EB53ED">
        <w:rPr>
          <w:rFonts w:asciiTheme="minorHAnsi" w:eastAsia="Times New Roman" w:hAnsiTheme="minorHAnsi" w:cs="Segoe UI"/>
          <w:lang w:val="en-GB" w:eastAsia="en-GB"/>
        </w:rPr>
        <w:t xml:space="preserve">Where a pupil is placed in AP, </w:t>
      </w:r>
      <w:r w:rsidR="00B90D08">
        <w:rPr>
          <w:rFonts w:asciiTheme="minorHAnsi" w:eastAsia="Times New Roman" w:hAnsiTheme="minorHAnsi" w:cs="Segoe UI"/>
          <w:lang w:val="en-GB" w:eastAsia="en-GB"/>
        </w:rPr>
        <w:t>CFT LTD</w:t>
      </w:r>
      <w:r w:rsidRPr="00EB53ED">
        <w:rPr>
          <w:rFonts w:asciiTheme="minorHAnsi" w:eastAsia="Times New Roman" w:hAnsiTheme="minorHAnsi" w:cs="Segoe UI"/>
          <w:lang w:val="en-GB" w:eastAsia="en-GB"/>
        </w:rPr>
        <w:t xml:space="preserve"> and commissioners will comply with Alternative Provision statutory guidance (Feb</w:t>
      </w:r>
      <w:r w:rsidRPr="00EB53ED">
        <w:rPr>
          <w:rFonts w:ascii="Arial" w:eastAsia="Times New Roman" w:hAnsi="Arial" w:cs="Arial"/>
          <w:lang w:val="en-GB" w:eastAsia="en-GB"/>
        </w:rPr>
        <w:t> </w:t>
      </w:r>
      <w:r w:rsidRPr="00EB53ED">
        <w:rPr>
          <w:rFonts w:asciiTheme="minorHAnsi" w:eastAsia="Times New Roman" w:hAnsiTheme="minorHAnsi" w:cs="Segoe UI"/>
          <w:lang w:val="en-GB" w:eastAsia="en-GB"/>
        </w:rPr>
        <w:t>2025): ensuring suitability, safeguarding checks, oversight, and reintegration planning, with regular reviews and clear success criteria.</w:t>
      </w:r>
    </w:p>
    <w:p w14:paraId="74DBF439" w14:textId="3C6721E0" w:rsidR="00E967E4" w:rsidRPr="00EB53ED" w:rsidRDefault="00E967E4" w:rsidP="00E967E4">
      <w:pPr>
        <w:pStyle w:val="ListParagraph"/>
        <w:widowControl/>
        <w:numPr>
          <w:ilvl w:val="0"/>
          <w:numId w:val="1"/>
        </w:numPr>
        <w:autoSpaceDE/>
        <w:autoSpaceDN/>
        <w:spacing w:line="300" w:lineRule="atLeast"/>
        <w:rPr>
          <w:rFonts w:asciiTheme="minorHAnsi" w:eastAsia="Times New Roman" w:hAnsiTheme="minorHAnsi" w:cs="Segoe UI"/>
          <w:lang w:val="en-GB" w:eastAsia="en-GB"/>
        </w:rPr>
      </w:pPr>
      <w:r w:rsidRPr="00EB53ED">
        <w:rPr>
          <w:rFonts w:asciiTheme="minorHAnsi" w:eastAsia="Times New Roman" w:hAnsiTheme="minorHAnsi" w:cs="Segoe UI"/>
          <w:lang w:val="en-GB" w:eastAsia="en-GB"/>
        </w:rPr>
        <w:t xml:space="preserve">Behaviour expectations apply to all pupils; we will anticipate and make reasonable adjustments for disabled pupils (e.g., routines, cues, sensory regulation, adjustments to sanctions), consistent with the Equality Act 2010 and EHRC technical </w:t>
      </w:r>
      <w:r w:rsidR="00877C1F" w:rsidRPr="00EB53ED">
        <w:rPr>
          <w:rFonts w:asciiTheme="minorHAnsi" w:eastAsia="Times New Roman" w:hAnsiTheme="minorHAnsi" w:cs="Segoe UI"/>
          <w:lang w:val="en-GB" w:eastAsia="en-GB"/>
        </w:rPr>
        <w:t>guidance and</w:t>
      </w:r>
      <w:r w:rsidRPr="00EB53ED">
        <w:rPr>
          <w:rFonts w:asciiTheme="minorHAnsi" w:eastAsia="Times New Roman" w:hAnsiTheme="minorHAnsi" w:cs="Segoe UI"/>
          <w:lang w:val="en-GB" w:eastAsia="en-GB"/>
        </w:rPr>
        <w:t xml:space="preserve"> integrate these into individual plans.</w:t>
      </w:r>
    </w:p>
    <w:p w14:paraId="4B161731" w14:textId="77777777" w:rsidR="00E967E4" w:rsidRPr="00EB53ED" w:rsidRDefault="00E967E4" w:rsidP="00E967E4">
      <w:pPr>
        <w:pStyle w:val="ListParagraph"/>
        <w:widowControl/>
        <w:numPr>
          <w:ilvl w:val="0"/>
          <w:numId w:val="1"/>
        </w:numPr>
        <w:autoSpaceDE/>
        <w:autoSpaceDN/>
        <w:spacing w:line="300" w:lineRule="atLeast"/>
        <w:rPr>
          <w:rFonts w:asciiTheme="minorHAnsi" w:eastAsia="Times New Roman" w:hAnsiTheme="minorHAnsi" w:cs="Segoe UI"/>
          <w:lang w:val="en-GB" w:eastAsia="en-GB"/>
        </w:rPr>
      </w:pPr>
      <w:r w:rsidRPr="00EB53ED">
        <w:rPr>
          <w:rFonts w:asciiTheme="minorHAnsi" w:eastAsia="Times New Roman" w:hAnsiTheme="minorHAnsi" w:cs="Segoe UI"/>
          <w:lang w:val="en-GB" w:eastAsia="en-GB"/>
        </w:rPr>
        <w:t>Staff follow KCSIE 2025 and notify the DSL where behaviour indicates potential harm, exploitation, or online risk. Behaviour responses and interventions must support safeguarding and well</w:t>
      </w:r>
      <w:r w:rsidRPr="00EB53ED">
        <w:rPr>
          <w:rFonts w:asciiTheme="minorHAnsi" w:eastAsia="Times New Roman" w:hAnsiTheme="minorHAnsi" w:cs="Segoe UI"/>
          <w:lang w:val="en-GB" w:eastAsia="en-GB"/>
        </w:rPr>
        <w:noBreakHyphen/>
        <w:t>being.</w:t>
      </w:r>
    </w:p>
    <w:p w14:paraId="1E9BAB43" w14:textId="7E3BABD7" w:rsidR="006F5CD8" w:rsidRPr="00EB53ED" w:rsidRDefault="00E967E4" w:rsidP="00DB577D">
      <w:pPr>
        <w:pStyle w:val="ListParagraph"/>
        <w:widowControl/>
        <w:numPr>
          <w:ilvl w:val="0"/>
          <w:numId w:val="1"/>
        </w:numPr>
        <w:autoSpaceDE/>
        <w:autoSpaceDN/>
        <w:spacing w:line="300" w:lineRule="atLeast"/>
        <w:rPr>
          <w:rFonts w:asciiTheme="minorHAnsi" w:eastAsia="Times New Roman" w:hAnsiTheme="minorHAnsi" w:cs="Segoe UI"/>
          <w:lang w:val="en-GB" w:eastAsia="en-GB"/>
        </w:rPr>
      </w:pPr>
      <w:r w:rsidRPr="00EB53ED">
        <w:rPr>
          <w:rFonts w:asciiTheme="minorHAnsi" w:eastAsia="Times New Roman" w:hAnsiTheme="minorHAnsi" w:cs="Segoe UI"/>
          <w:lang w:val="en-GB" w:eastAsia="en-GB"/>
        </w:rPr>
        <w:t>All staff receive regular training in de</w:t>
      </w:r>
      <w:r w:rsidRPr="00EB53ED">
        <w:rPr>
          <w:rFonts w:asciiTheme="minorHAnsi" w:eastAsia="Times New Roman" w:hAnsiTheme="minorHAnsi" w:cs="Segoe UI"/>
          <w:lang w:val="en-GB" w:eastAsia="en-GB"/>
        </w:rPr>
        <w:noBreakHyphen/>
        <w:t>escalation, positive behaviour support, reasonable force (role</w:t>
      </w:r>
      <w:r w:rsidRPr="00EB53ED">
        <w:rPr>
          <w:rFonts w:asciiTheme="minorHAnsi" w:eastAsia="Times New Roman" w:hAnsiTheme="minorHAnsi" w:cs="Segoe UI"/>
          <w:lang w:val="en-GB" w:eastAsia="en-GB"/>
        </w:rPr>
        <w:noBreakHyphen/>
        <w:t>dependent), and searching/confiscation; leaders monitor incident data each term and report to governance.</w:t>
      </w:r>
    </w:p>
    <w:p w14:paraId="6CC2B7CD" w14:textId="7F1B6B0E" w:rsidR="00C3244B" w:rsidRPr="00EB53ED" w:rsidRDefault="00C3244B" w:rsidP="00C3244B">
      <w:pPr>
        <w:pStyle w:val="ListParagraph"/>
        <w:numPr>
          <w:ilvl w:val="0"/>
          <w:numId w:val="1"/>
        </w:numPr>
        <w:tabs>
          <w:tab w:val="left" w:pos="743"/>
        </w:tabs>
        <w:spacing w:before="22"/>
        <w:ind w:left="743" w:hanging="360"/>
        <w:contextualSpacing w:val="0"/>
        <w:rPr>
          <w:rFonts w:asciiTheme="minorHAnsi" w:hAnsiTheme="minorHAnsi"/>
        </w:rPr>
      </w:pPr>
      <w:r w:rsidRPr="00EB53ED">
        <w:rPr>
          <w:rFonts w:asciiTheme="minorHAnsi" w:hAnsiTheme="minorHAnsi"/>
          <w:w w:val="105"/>
        </w:rPr>
        <w:t>All</w:t>
      </w:r>
      <w:r w:rsidRPr="00EB53ED">
        <w:rPr>
          <w:rFonts w:asciiTheme="minorHAnsi" w:hAnsiTheme="minorHAnsi"/>
          <w:spacing w:val="-14"/>
          <w:w w:val="105"/>
        </w:rPr>
        <w:t xml:space="preserve"> </w:t>
      </w:r>
      <w:r w:rsidRPr="00EB53ED">
        <w:rPr>
          <w:rFonts w:asciiTheme="minorHAnsi" w:hAnsiTheme="minorHAnsi"/>
          <w:w w:val="105"/>
        </w:rPr>
        <w:t>staff</w:t>
      </w:r>
      <w:r w:rsidRPr="00EB53ED">
        <w:rPr>
          <w:rFonts w:asciiTheme="minorHAnsi" w:hAnsiTheme="minorHAnsi"/>
          <w:spacing w:val="-13"/>
          <w:w w:val="105"/>
        </w:rPr>
        <w:t xml:space="preserve"> </w:t>
      </w:r>
      <w:r w:rsidRPr="00EB53ED">
        <w:rPr>
          <w:rFonts w:asciiTheme="minorHAnsi" w:hAnsiTheme="minorHAnsi"/>
          <w:w w:val="105"/>
        </w:rPr>
        <w:t>will</w:t>
      </w:r>
      <w:r w:rsidRPr="00EB53ED">
        <w:rPr>
          <w:rFonts w:asciiTheme="minorHAnsi" w:hAnsiTheme="minorHAnsi"/>
          <w:spacing w:val="-13"/>
          <w:w w:val="105"/>
        </w:rPr>
        <w:t xml:space="preserve"> </w:t>
      </w:r>
      <w:r w:rsidRPr="00EB53ED">
        <w:rPr>
          <w:rFonts w:asciiTheme="minorHAnsi" w:hAnsiTheme="minorHAnsi"/>
          <w:w w:val="105"/>
        </w:rPr>
        <w:t>report</w:t>
      </w:r>
      <w:r w:rsidRPr="00EB53ED">
        <w:rPr>
          <w:rFonts w:asciiTheme="minorHAnsi" w:hAnsiTheme="minorHAnsi"/>
          <w:spacing w:val="-13"/>
          <w:w w:val="105"/>
        </w:rPr>
        <w:t xml:space="preserve"> </w:t>
      </w:r>
      <w:r w:rsidRPr="00EB53ED">
        <w:rPr>
          <w:rFonts w:asciiTheme="minorHAnsi" w:hAnsiTheme="minorHAnsi"/>
          <w:w w:val="105"/>
        </w:rPr>
        <w:t>weekly</w:t>
      </w:r>
      <w:r w:rsidRPr="00EB53ED">
        <w:rPr>
          <w:rFonts w:asciiTheme="minorHAnsi" w:hAnsiTheme="minorHAnsi"/>
          <w:spacing w:val="-13"/>
          <w:w w:val="105"/>
        </w:rPr>
        <w:t xml:space="preserve"> </w:t>
      </w:r>
      <w:r w:rsidRPr="00EB53ED">
        <w:rPr>
          <w:rFonts w:asciiTheme="minorHAnsi" w:hAnsiTheme="minorHAnsi"/>
          <w:w w:val="105"/>
        </w:rPr>
        <w:t>to</w:t>
      </w:r>
      <w:r w:rsidRPr="00EB53ED">
        <w:rPr>
          <w:rFonts w:asciiTheme="minorHAnsi" w:hAnsiTheme="minorHAnsi"/>
          <w:spacing w:val="-13"/>
          <w:w w:val="105"/>
        </w:rPr>
        <w:t xml:space="preserve"> </w:t>
      </w:r>
      <w:r w:rsidRPr="00EB53ED">
        <w:rPr>
          <w:rFonts w:asciiTheme="minorHAnsi" w:hAnsiTheme="minorHAnsi"/>
          <w:w w:val="105"/>
        </w:rPr>
        <w:t>the</w:t>
      </w:r>
      <w:r w:rsidRPr="00EB53ED">
        <w:rPr>
          <w:rFonts w:asciiTheme="minorHAnsi" w:hAnsiTheme="minorHAnsi"/>
          <w:spacing w:val="-13"/>
          <w:w w:val="105"/>
        </w:rPr>
        <w:t xml:space="preserve"> </w:t>
      </w:r>
      <w:r w:rsidRPr="00EB53ED">
        <w:rPr>
          <w:rFonts w:asciiTheme="minorHAnsi" w:hAnsiTheme="minorHAnsi"/>
          <w:w w:val="105"/>
        </w:rPr>
        <w:t>relevant</w:t>
      </w:r>
      <w:r w:rsidRPr="00EB53ED">
        <w:rPr>
          <w:rFonts w:asciiTheme="minorHAnsi" w:hAnsiTheme="minorHAnsi"/>
          <w:spacing w:val="-13"/>
          <w:w w:val="105"/>
        </w:rPr>
        <w:t xml:space="preserve"> </w:t>
      </w:r>
      <w:r w:rsidR="00877C1F" w:rsidRPr="00EB53ED">
        <w:rPr>
          <w:rFonts w:asciiTheme="minorHAnsi" w:hAnsiTheme="minorHAnsi"/>
          <w:w w:val="105"/>
        </w:rPr>
        <w:t>professionals</w:t>
      </w:r>
      <w:r w:rsidRPr="00EB53ED">
        <w:rPr>
          <w:rFonts w:asciiTheme="minorHAnsi" w:hAnsiTheme="minorHAnsi"/>
          <w:spacing w:val="-13"/>
          <w:w w:val="105"/>
        </w:rPr>
        <w:t xml:space="preserve"> </w:t>
      </w:r>
      <w:r w:rsidRPr="00EB53ED">
        <w:rPr>
          <w:rFonts w:asciiTheme="minorHAnsi" w:hAnsiTheme="minorHAnsi"/>
          <w:w w:val="105"/>
        </w:rPr>
        <w:t>and</w:t>
      </w:r>
      <w:r w:rsidRPr="00EB53ED">
        <w:rPr>
          <w:rFonts w:asciiTheme="minorHAnsi" w:hAnsiTheme="minorHAnsi"/>
          <w:spacing w:val="-13"/>
          <w:w w:val="105"/>
        </w:rPr>
        <w:t xml:space="preserve"> </w:t>
      </w:r>
      <w:r w:rsidRPr="00EB53ED">
        <w:rPr>
          <w:rFonts w:asciiTheme="minorHAnsi" w:hAnsiTheme="minorHAnsi"/>
          <w:w w:val="105"/>
        </w:rPr>
        <w:t>liaise</w:t>
      </w:r>
      <w:r w:rsidRPr="00EB53ED">
        <w:rPr>
          <w:rFonts w:asciiTheme="minorHAnsi" w:hAnsiTheme="minorHAnsi"/>
          <w:spacing w:val="-11"/>
          <w:w w:val="105"/>
        </w:rPr>
        <w:t xml:space="preserve"> </w:t>
      </w:r>
      <w:r w:rsidRPr="00EB53ED">
        <w:rPr>
          <w:rFonts w:asciiTheme="minorHAnsi" w:hAnsiTheme="minorHAnsi"/>
          <w:w w:val="105"/>
        </w:rPr>
        <w:t>with</w:t>
      </w:r>
      <w:r w:rsidRPr="00EB53ED">
        <w:rPr>
          <w:rFonts w:asciiTheme="minorHAnsi" w:hAnsiTheme="minorHAnsi"/>
          <w:spacing w:val="-13"/>
          <w:w w:val="105"/>
        </w:rPr>
        <w:t xml:space="preserve"> </w:t>
      </w:r>
      <w:r w:rsidRPr="00EB53ED">
        <w:rPr>
          <w:rFonts w:asciiTheme="minorHAnsi" w:hAnsiTheme="minorHAnsi"/>
          <w:spacing w:val="-2"/>
          <w:w w:val="105"/>
        </w:rPr>
        <w:t>parents/</w:t>
      </w:r>
      <w:r w:rsidR="00877C1F" w:rsidRPr="00EB53ED">
        <w:rPr>
          <w:rFonts w:asciiTheme="minorHAnsi" w:hAnsiTheme="minorHAnsi"/>
          <w:spacing w:val="-2"/>
          <w:w w:val="105"/>
        </w:rPr>
        <w:t>carers.</w:t>
      </w:r>
    </w:p>
    <w:p w14:paraId="051215EF" w14:textId="77777777" w:rsidR="00C3244B" w:rsidRPr="00EB53ED" w:rsidRDefault="00C3244B" w:rsidP="00C3244B">
      <w:pPr>
        <w:tabs>
          <w:tab w:val="left" w:pos="743"/>
        </w:tabs>
        <w:spacing w:before="22"/>
        <w:rPr>
          <w:rFonts w:asciiTheme="minorHAnsi" w:hAnsiTheme="minorHAnsi"/>
        </w:rPr>
      </w:pPr>
    </w:p>
    <w:p w14:paraId="21E01904" w14:textId="77777777" w:rsidR="00C3244B" w:rsidRPr="00EB53ED" w:rsidRDefault="00C3244B" w:rsidP="00C3244B">
      <w:pPr>
        <w:tabs>
          <w:tab w:val="left" w:pos="743"/>
        </w:tabs>
        <w:spacing w:before="22"/>
        <w:rPr>
          <w:rFonts w:asciiTheme="minorHAnsi" w:hAnsiTheme="minorHAnsi"/>
        </w:rPr>
      </w:pPr>
    </w:p>
    <w:p w14:paraId="4764606D" w14:textId="77777777" w:rsidR="00EB53ED" w:rsidRPr="0008201A" w:rsidRDefault="00EB53ED" w:rsidP="00EB53ED">
      <w:pPr>
        <w:tabs>
          <w:tab w:val="left" w:pos="837"/>
        </w:tabs>
        <w:spacing w:before="221"/>
        <w:ind w:right="3215"/>
        <w:rPr>
          <w:rFonts w:asciiTheme="minorHAnsi" w:hAnsiTheme="minorHAnsi" w:cstheme="minorHAnsi"/>
        </w:rPr>
      </w:pPr>
      <w:r w:rsidRPr="0008201A">
        <w:rPr>
          <w:rFonts w:asciiTheme="minorHAnsi" w:hAnsiTheme="minorHAnsi" w:cstheme="minorHAnsi"/>
        </w:rPr>
        <w:t>Date: 6/2/2026</w:t>
      </w:r>
    </w:p>
    <w:p w14:paraId="792FF973" w14:textId="0558E6E6" w:rsidR="001909AC" w:rsidRPr="00EB53ED" w:rsidRDefault="00EB53ED" w:rsidP="00EB53ED">
      <w:pPr>
        <w:tabs>
          <w:tab w:val="left" w:pos="837"/>
        </w:tabs>
        <w:spacing w:before="221"/>
        <w:ind w:right="3215"/>
        <w:rPr>
          <w:rFonts w:asciiTheme="minorHAnsi" w:hAnsiTheme="minorHAnsi" w:cstheme="minorHAnsi"/>
        </w:rPr>
      </w:pPr>
      <w:r w:rsidRPr="0008201A">
        <w:rPr>
          <w:rFonts w:asciiTheme="minorHAnsi" w:hAnsiTheme="minorHAnsi" w:cstheme="minorHAnsi"/>
        </w:rPr>
        <w:t>Review: 6/2/2027</w:t>
      </w:r>
    </w:p>
    <w:sectPr w:rsidR="001909AC" w:rsidRPr="00EB53E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1094D" w14:textId="77777777" w:rsidR="006974A0" w:rsidRDefault="006974A0" w:rsidP="006A48C3">
      <w:r>
        <w:separator/>
      </w:r>
    </w:p>
  </w:endnote>
  <w:endnote w:type="continuationSeparator" w:id="0">
    <w:p w14:paraId="0D9A890C" w14:textId="77777777" w:rsidR="006974A0" w:rsidRDefault="006974A0" w:rsidP="006A4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4AAD0" w14:textId="77777777" w:rsidR="006974A0" w:rsidRDefault="006974A0" w:rsidP="006A48C3">
      <w:r>
        <w:separator/>
      </w:r>
    </w:p>
  </w:footnote>
  <w:footnote w:type="continuationSeparator" w:id="0">
    <w:p w14:paraId="3D7B7356" w14:textId="77777777" w:rsidR="006974A0" w:rsidRDefault="006974A0" w:rsidP="006A4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3761D"/>
    <w:multiLevelType w:val="hybridMultilevel"/>
    <w:tmpl w:val="2F88E3EA"/>
    <w:lvl w:ilvl="0" w:tplc="3814A0F6">
      <w:numFmt w:val="bullet"/>
      <w:lvlText w:val=""/>
      <w:lvlJc w:val="left"/>
      <w:pPr>
        <w:ind w:left="744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AB0A5188">
      <w:numFmt w:val="bullet"/>
      <w:lvlText w:val="•"/>
      <w:lvlJc w:val="left"/>
      <w:pPr>
        <w:ind w:left="1558" w:hanging="361"/>
      </w:pPr>
      <w:rPr>
        <w:rFonts w:hint="default"/>
        <w:lang w:val="en-US" w:eastAsia="en-US" w:bidi="ar-SA"/>
      </w:rPr>
    </w:lvl>
    <w:lvl w:ilvl="2" w:tplc="30662E8C">
      <w:numFmt w:val="bullet"/>
      <w:lvlText w:val="•"/>
      <w:lvlJc w:val="left"/>
      <w:pPr>
        <w:ind w:left="2377" w:hanging="361"/>
      </w:pPr>
      <w:rPr>
        <w:rFonts w:hint="default"/>
        <w:lang w:val="en-US" w:eastAsia="en-US" w:bidi="ar-SA"/>
      </w:rPr>
    </w:lvl>
    <w:lvl w:ilvl="3" w:tplc="07324BAC">
      <w:numFmt w:val="bullet"/>
      <w:lvlText w:val="•"/>
      <w:lvlJc w:val="left"/>
      <w:pPr>
        <w:ind w:left="3196" w:hanging="361"/>
      </w:pPr>
      <w:rPr>
        <w:rFonts w:hint="default"/>
        <w:lang w:val="en-US" w:eastAsia="en-US" w:bidi="ar-SA"/>
      </w:rPr>
    </w:lvl>
    <w:lvl w:ilvl="4" w:tplc="621AE4C8">
      <w:numFmt w:val="bullet"/>
      <w:lvlText w:val="•"/>
      <w:lvlJc w:val="left"/>
      <w:pPr>
        <w:ind w:left="4015" w:hanging="361"/>
      </w:pPr>
      <w:rPr>
        <w:rFonts w:hint="default"/>
        <w:lang w:val="en-US" w:eastAsia="en-US" w:bidi="ar-SA"/>
      </w:rPr>
    </w:lvl>
    <w:lvl w:ilvl="5" w:tplc="8A6A6FCE">
      <w:numFmt w:val="bullet"/>
      <w:lvlText w:val="•"/>
      <w:lvlJc w:val="left"/>
      <w:pPr>
        <w:ind w:left="4834" w:hanging="361"/>
      </w:pPr>
      <w:rPr>
        <w:rFonts w:hint="default"/>
        <w:lang w:val="en-US" w:eastAsia="en-US" w:bidi="ar-SA"/>
      </w:rPr>
    </w:lvl>
    <w:lvl w:ilvl="6" w:tplc="D0328E52">
      <w:numFmt w:val="bullet"/>
      <w:lvlText w:val="•"/>
      <w:lvlJc w:val="left"/>
      <w:pPr>
        <w:ind w:left="5652" w:hanging="361"/>
      </w:pPr>
      <w:rPr>
        <w:rFonts w:hint="default"/>
        <w:lang w:val="en-US" w:eastAsia="en-US" w:bidi="ar-SA"/>
      </w:rPr>
    </w:lvl>
    <w:lvl w:ilvl="7" w:tplc="6F381ED4">
      <w:numFmt w:val="bullet"/>
      <w:lvlText w:val="•"/>
      <w:lvlJc w:val="left"/>
      <w:pPr>
        <w:ind w:left="6471" w:hanging="361"/>
      </w:pPr>
      <w:rPr>
        <w:rFonts w:hint="default"/>
        <w:lang w:val="en-US" w:eastAsia="en-US" w:bidi="ar-SA"/>
      </w:rPr>
    </w:lvl>
    <w:lvl w:ilvl="8" w:tplc="220ED9F2">
      <w:numFmt w:val="bullet"/>
      <w:lvlText w:val="•"/>
      <w:lvlJc w:val="left"/>
      <w:pPr>
        <w:ind w:left="7290" w:hanging="361"/>
      </w:pPr>
      <w:rPr>
        <w:rFonts w:hint="default"/>
        <w:lang w:val="en-US" w:eastAsia="en-US" w:bidi="ar-SA"/>
      </w:rPr>
    </w:lvl>
  </w:abstractNum>
  <w:num w:numId="1" w16cid:durableId="809126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666E5"/>
    <w:rsid w:val="00084A36"/>
    <w:rsid w:val="000A3CE2"/>
    <w:rsid w:val="000B10B4"/>
    <w:rsid w:val="000C2B01"/>
    <w:rsid w:val="00106926"/>
    <w:rsid w:val="00147778"/>
    <w:rsid w:val="001909AC"/>
    <w:rsid w:val="002B0FCD"/>
    <w:rsid w:val="002F7C4D"/>
    <w:rsid w:val="003A73B0"/>
    <w:rsid w:val="00422500"/>
    <w:rsid w:val="004C0C3F"/>
    <w:rsid w:val="00577DC1"/>
    <w:rsid w:val="00621B7D"/>
    <w:rsid w:val="00641082"/>
    <w:rsid w:val="006974A0"/>
    <w:rsid w:val="006A48C3"/>
    <w:rsid w:val="006F5CD8"/>
    <w:rsid w:val="00752A32"/>
    <w:rsid w:val="00766754"/>
    <w:rsid w:val="007D31EE"/>
    <w:rsid w:val="00817047"/>
    <w:rsid w:val="008346D8"/>
    <w:rsid w:val="0085614A"/>
    <w:rsid w:val="00877C1F"/>
    <w:rsid w:val="00973852"/>
    <w:rsid w:val="009E1FD4"/>
    <w:rsid w:val="00AE089F"/>
    <w:rsid w:val="00B10F95"/>
    <w:rsid w:val="00B90D08"/>
    <w:rsid w:val="00C3244B"/>
    <w:rsid w:val="00C343F1"/>
    <w:rsid w:val="00D51F90"/>
    <w:rsid w:val="00DB577D"/>
    <w:rsid w:val="00E45E28"/>
    <w:rsid w:val="00E967E4"/>
    <w:rsid w:val="00E97DA0"/>
    <w:rsid w:val="00EB53ED"/>
    <w:rsid w:val="00EC68EF"/>
    <w:rsid w:val="00F54214"/>
    <w:rsid w:val="00FE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4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paragraph" w:styleId="BodyText">
    <w:name w:val="Body Text"/>
    <w:basedOn w:val="Normal"/>
    <w:link w:val="BodyTextChar"/>
    <w:uiPriority w:val="1"/>
    <w:qFormat/>
    <w:rsid w:val="00C3244B"/>
    <w:pPr>
      <w:ind w:left="743" w:hanging="360"/>
    </w:pPr>
  </w:style>
  <w:style w:type="character" w:customStyle="1" w:styleId="BodyTextChar">
    <w:name w:val="Body Text Char"/>
    <w:basedOn w:val="DefaultParagraphFont"/>
    <w:link w:val="BodyText"/>
    <w:uiPriority w:val="1"/>
    <w:rsid w:val="00C3244B"/>
    <w:rPr>
      <w:rFonts w:ascii="Calibri" w:eastAsia="Calibri" w:hAnsi="Calibri" w:cs="Calibri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561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628</Words>
  <Characters>3858</Characters>
  <Application>Microsoft Office Word</Application>
  <DocSecurity>0</DocSecurity>
  <Lines>70</Lines>
  <Paragraphs>23</Paragraphs>
  <ScaleCrop>false</ScaleCrop>
  <Company>Milton Keynes College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27</cp:revision>
  <dcterms:created xsi:type="dcterms:W3CDTF">2026-02-02T14:01:00Z</dcterms:created>
  <dcterms:modified xsi:type="dcterms:W3CDTF">2026-02-16T12:30:00Z</dcterms:modified>
</cp:coreProperties>
</file>